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E1" w:rsidRDefault="00791FE1" w:rsidP="00044244">
      <w:pPr>
        <w:ind w:firstLine="540"/>
        <w:jc w:val="center"/>
        <w:rPr>
          <w:b/>
          <w:bCs/>
          <w:sz w:val="28"/>
          <w:szCs w:val="28"/>
        </w:rPr>
      </w:pPr>
    </w:p>
    <w:p w:rsidR="00044244" w:rsidRDefault="00044244" w:rsidP="0004424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Завдання</w:t>
      </w:r>
      <w:r w:rsidR="006819E4">
        <w:rPr>
          <w:b/>
          <w:bCs/>
          <w:sz w:val="28"/>
          <w:szCs w:val="28"/>
        </w:rPr>
        <w:t xml:space="preserve"> </w:t>
      </w:r>
      <w:r w:rsidR="00791FE1">
        <w:rPr>
          <w:b/>
          <w:bCs/>
          <w:sz w:val="28"/>
          <w:szCs w:val="28"/>
        </w:rPr>
        <w:t xml:space="preserve">Харківського </w:t>
      </w:r>
      <w:r w:rsidR="00486595">
        <w:rPr>
          <w:b/>
          <w:bCs/>
          <w:sz w:val="28"/>
          <w:szCs w:val="28"/>
        </w:rPr>
        <w:t>міського</w:t>
      </w:r>
      <w:r>
        <w:rPr>
          <w:b/>
          <w:bCs/>
          <w:sz w:val="28"/>
          <w:szCs w:val="28"/>
        </w:rPr>
        <w:t xml:space="preserve"> турнір</w:t>
      </w:r>
      <w:r w:rsidR="006819E4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 xml:space="preserve"> юних правознавців</w:t>
      </w:r>
    </w:p>
    <w:p w:rsidR="00044244" w:rsidRDefault="00486595" w:rsidP="00044244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044244">
        <w:rPr>
          <w:b/>
          <w:bCs/>
          <w:sz w:val="28"/>
          <w:szCs w:val="28"/>
        </w:rPr>
        <w:t>2016-2017 н</w:t>
      </w:r>
      <w:r>
        <w:rPr>
          <w:b/>
          <w:bCs/>
          <w:sz w:val="28"/>
          <w:szCs w:val="28"/>
        </w:rPr>
        <w:t>авчальний рік)</w:t>
      </w:r>
    </w:p>
    <w:p w:rsidR="00034A0D" w:rsidRPr="00034A0D" w:rsidRDefault="00034A0D" w:rsidP="00044244">
      <w:pPr>
        <w:ind w:firstLine="540"/>
        <w:jc w:val="center"/>
        <w:rPr>
          <w:b/>
          <w:bCs/>
          <w:sz w:val="16"/>
          <w:szCs w:val="16"/>
        </w:rPr>
      </w:pPr>
      <w:bookmarkStart w:id="0" w:name="_GoBack"/>
      <w:bookmarkEnd w:id="0"/>
    </w:p>
    <w:p w:rsidR="00044244" w:rsidRDefault="00044244" w:rsidP="00044244">
      <w:pPr>
        <w:jc w:val="center"/>
        <w:rPr>
          <w:b/>
          <w:bCs/>
          <w:sz w:val="28"/>
          <w:szCs w:val="28"/>
        </w:rPr>
      </w:pP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Здійснення батьківських прав після розірвання шлюбу: проблеми правового регулювання. 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 людини на життя в умовах розвитку біотехнологій: проблеми правового захисту.  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Правове регулювання посмертного донорства в Україні: актуальні проблеми. 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Проблемні питання правового регулювання волонтерської діяльності в Україні.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Актуальні проблеми соціального забезпечення внутрішньо переміщених осіб в Україні.   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Правова протидія катуванню в Україні у контексті міжнародних стандартів. 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трудової дискримінації та шляхи її подолання.</w:t>
      </w:r>
    </w:p>
    <w:p w:rsidR="00044244" w:rsidRDefault="00044244" w:rsidP="00044244">
      <w:pPr>
        <w:pStyle w:val="a6"/>
        <w:numPr>
          <w:ilvl w:val="0"/>
          <w:numId w:val="1"/>
        </w:numPr>
        <w:tabs>
          <w:tab w:val="left" w:pos="1080"/>
        </w:tabs>
        <w:spacing w:before="120" w:beforeAutospacing="0" w:after="120" w:afterAutospacing="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повстання: питання доцільності конституційного закріплення.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Громадський контроль за діяльністю Національної поліції: законодавче регулювання і практика. 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Мораторій на відчуження земельних ділянок сільськогосподарського призначення: переваги і недоліки.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націй і народів на самовизначення </w:t>
      </w:r>
      <w:proofErr w:type="spellStart"/>
      <w:r>
        <w:rPr>
          <w:sz w:val="28"/>
          <w:szCs w:val="28"/>
        </w:rPr>
        <w:t>vs</w:t>
      </w:r>
      <w:proofErr w:type="spellEnd"/>
      <w:r>
        <w:rPr>
          <w:sz w:val="28"/>
          <w:szCs w:val="28"/>
        </w:rPr>
        <w:t xml:space="preserve"> принцип територіальної цілісності держав: що має пріоритет?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Проблеми застосування норм гуманітарного права у сфері захисту цивільного населення в умовах збройного конфлікту в Україні.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Конституційне закріплення «адвокатської монополії»: плюс чи мінус конституційної реформи.</w:t>
      </w:r>
    </w:p>
    <w:p w:rsidR="00044244" w:rsidRDefault="00044244" w:rsidP="00044244">
      <w:pPr>
        <w:numPr>
          <w:ilvl w:val="0"/>
          <w:numId w:val="1"/>
        </w:numPr>
        <w:tabs>
          <w:tab w:val="left" w:pos="1080"/>
        </w:tabs>
        <w:spacing w:before="120" w:after="120"/>
        <w:ind w:left="0"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Господарський кодекс України: </w:t>
      </w:r>
      <w:r>
        <w:rPr>
          <w:color w:val="000000"/>
          <w:sz w:val="28"/>
          <w:szCs w:val="28"/>
          <w:lang w:val="ru-RU"/>
        </w:rPr>
        <w:t>«</w:t>
      </w:r>
      <w:r>
        <w:rPr>
          <w:color w:val="000000"/>
          <w:sz w:val="28"/>
          <w:szCs w:val="28"/>
        </w:rPr>
        <w:t>скасувати не можна залишити</w:t>
      </w:r>
      <w:r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>.</w:t>
      </w:r>
    </w:p>
    <w:p w:rsidR="00044244" w:rsidRDefault="00044244" w:rsidP="00044244">
      <w:pPr>
        <w:jc w:val="both"/>
        <w:rPr>
          <w:color w:val="000000"/>
          <w:sz w:val="28"/>
          <w:szCs w:val="28"/>
        </w:rPr>
      </w:pPr>
    </w:p>
    <w:sectPr w:rsidR="00044244" w:rsidSect="00034A0D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4069E"/>
    <w:multiLevelType w:val="hybridMultilevel"/>
    <w:tmpl w:val="5DB2E9A0"/>
    <w:lvl w:ilvl="0" w:tplc="4D52CD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1ADB"/>
    <w:rsid w:val="00034A0D"/>
    <w:rsid w:val="00044244"/>
    <w:rsid w:val="000635F0"/>
    <w:rsid w:val="0009149A"/>
    <w:rsid w:val="00462A3A"/>
    <w:rsid w:val="00486595"/>
    <w:rsid w:val="0049725E"/>
    <w:rsid w:val="005D32E2"/>
    <w:rsid w:val="006804F8"/>
    <w:rsid w:val="006819E4"/>
    <w:rsid w:val="007238B9"/>
    <w:rsid w:val="00791FE1"/>
    <w:rsid w:val="007B1EC0"/>
    <w:rsid w:val="007D7C2C"/>
    <w:rsid w:val="00852EAC"/>
    <w:rsid w:val="00C17452"/>
    <w:rsid w:val="00CB5806"/>
    <w:rsid w:val="00CF4D58"/>
    <w:rsid w:val="00D44C2B"/>
    <w:rsid w:val="00DD3713"/>
    <w:rsid w:val="00E0563E"/>
    <w:rsid w:val="00E51A4D"/>
    <w:rsid w:val="00EF1ADB"/>
    <w:rsid w:val="00F4083C"/>
    <w:rsid w:val="00F60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1ADB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F1A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F1ADB"/>
    <w:rPr>
      <w:b/>
      <w:bCs/>
    </w:rPr>
  </w:style>
  <w:style w:type="paragraph" w:styleId="a6">
    <w:name w:val="Normal (Web)"/>
    <w:basedOn w:val="a"/>
    <w:uiPriority w:val="99"/>
    <w:semiHidden/>
    <w:unhideWhenUsed/>
    <w:rsid w:val="0004424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635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5F0"/>
    <w:rPr>
      <w:rFonts w:ascii="Tahoma" w:eastAsia="Times New Roman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1ADB"/>
    <w:pPr>
      <w:jc w:val="center"/>
    </w:pPr>
    <w:rPr>
      <w:b/>
      <w:sz w:val="28"/>
      <w:szCs w:val="20"/>
      <w:lang w:eastAsia="ru-RU"/>
    </w:rPr>
  </w:style>
  <w:style w:type="character" w:customStyle="1" w:styleId="a4">
    <w:name w:val="Назва Знак"/>
    <w:basedOn w:val="a0"/>
    <w:link w:val="a3"/>
    <w:rsid w:val="00EF1A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basedOn w:val="a0"/>
    <w:uiPriority w:val="22"/>
    <w:qFormat/>
    <w:rsid w:val="00EF1ADB"/>
    <w:rPr>
      <w:b/>
      <w:bCs/>
    </w:rPr>
  </w:style>
  <w:style w:type="paragraph" w:styleId="a6">
    <w:name w:val="Normal (Web)"/>
    <w:basedOn w:val="a"/>
    <w:uiPriority w:val="99"/>
    <w:semiHidden/>
    <w:unhideWhenUsed/>
    <w:rsid w:val="00044244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0635F0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35F0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eftushenko</dc:creator>
  <cp:lastModifiedBy>Гостинникова</cp:lastModifiedBy>
  <cp:revision>19</cp:revision>
  <cp:lastPrinted>2016-08-02T11:30:00Z</cp:lastPrinted>
  <dcterms:created xsi:type="dcterms:W3CDTF">2016-08-02T11:03:00Z</dcterms:created>
  <dcterms:modified xsi:type="dcterms:W3CDTF">2016-08-22T09:31:00Z</dcterms:modified>
</cp:coreProperties>
</file>